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72F9CF" w14:textId="77777777" w:rsidR="003D2C50" w:rsidRDefault="00651210">
      <w:pPr>
        <w:spacing w:after="0" w:line="259" w:lineRule="auto"/>
        <w:rPr>
          <w:rFonts w:ascii="Arial" w:eastAsia="Arial" w:hAnsi="Arial" w:cs="Arial"/>
          <w:b/>
          <w:sz w:val="36"/>
          <w:szCs w:val="36"/>
        </w:rPr>
      </w:pPr>
      <w:bookmarkStart w:id="0" w:name="_heading=h.gjdgxs" w:colFirst="0" w:colLast="0"/>
      <w:bookmarkEnd w:id="0"/>
      <w:r>
        <w:rPr>
          <w:rFonts w:ascii="Arial" w:eastAsia="Arial" w:hAnsi="Arial" w:cs="Arial"/>
          <w:b/>
          <w:sz w:val="36"/>
          <w:szCs w:val="36"/>
        </w:rPr>
        <w:t>Framework Schedule 1 (Specification)</w:t>
      </w:r>
    </w:p>
    <w:p w14:paraId="4172F9D0" w14:textId="4612C814" w:rsidR="003D2C50" w:rsidRDefault="00651210">
      <w:pPr>
        <w:pBdr>
          <w:top w:val="nil"/>
          <w:left w:val="nil"/>
          <w:bottom w:val="nil"/>
          <w:right w:val="nil"/>
          <w:between w:val="nil"/>
        </w:pBdr>
        <w:tabs>
          <w:tab w:val="left" w:pos="709"/>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This Schedule 1 and associated </w:t>
      </w:r>
      <w:r>
        <w:rPr>
          <w:rFonts w:ascii="Arial" w:eastAsia="Arial" w:hAnsi="Arial" w:cs="Arial"/>
          <w:sz w:val="24"/>
          <w:szCs w:val="24"/>
        </w:rPr>
        <w:t xml:space="preserve">Annexes (A-D) </w:t>
      </w:r>
      <w:r>
        <w:rPr>
          <w:rFonts w:ascii="Arial" w:eastAsia="Arial" w:hAnsi="Arial" w:cs="Arial"/>
          <w:color w:val="000000"/>
          <w:sz w:val="24"/>
          <w:szCs w:val="24"/>
        </w:rPr>
        <w:t xml:space="preserve">sets out what we and our buyers </w:t>
      </w:r>
      <w:bookmarkStart w:id="1" w:name="_GoBack"/>
      <w:bookmarkEnd w:id="1"/>
      <w:r>
        <w:rPr>
          <w:rFonts w:ascii="Arial" w:eastAsia="Arial" w:hAnsi="Arial" w:cs="Arial"/>
          <w:color w:val="000000"/>
          <w:sz w:val="24"/>
          <w:szCs w:val="24"/>
        </w:rPr>
        <w:t>want.</w:t>
      </w:r>
    </w:p>
    <w:p w14:paraId="4172F9D1" w14:textId="77777777" w:rsidR="003D2C50" w:rsidRDefault="00651210">
      <w:pPr>
        <w:pBdr>
          <w:top w:val="nil"/>
          <w:left w:val="nil"/>
          <w:bottom w:val="nil"/>
          <w:right w:val="nil"/>
          <w:between w:val="nil"/>
        </w:pBdr>
        <w:tabs>
          <w:tab w:val="left" w:pos="709"/>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The supplier must only provide the Deliverables for the Lot that they have been appointed to. </w:t>
      </w:r>
    </w:p>
    <w:p w14:paraId="4172F9D2" w14:textId="77777777" w:rsidR="003D2C50" w:rsidRDefault="00651210">
      <w:pPr>
        <w:pBdr>
          <w:top w:val="nil"/>
          <w:left w:val="nil"/>
          <w:bottom w:val="nil"/>
          <w:right w:val="nil"/>
          <w:between w:val="nil"/>
        </w:pBdr>
        <w:tabs>
          <w:tab w:val="left" w:pos="709"/>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For all Lots and/or Deliverables, the Supplier must help Buyers comply with any specific applicable Standards of the Buyer.</w:t>
      </w:r>
    </w:p>
    <w:p w14:paraId="4172F9D3" w14:textId="77777777" w:rsidR="003D2C50" w:rsidRDefault="00651210">
      <w:pPr>
        <w:pBdr>
          <w:top w:val="nil"/>
          <w:left w:val="nil"/>
          <w:bottom w:val="nil"/>
          <w:right w:val="nil"/>
          <w:between w:val="nil"/>
        </w:pBdr>
        <w:tabs>
          <w:tab w:val="left" w:pos="709"/>
          <w:tab w:val="left" w:pos="28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Deliverables and any Standards set out in Paragraph 1 below may be refined (to the extent permitted and set out in the Order For</w:t>
      </w:r>
      <w:r>
        <w:rPr>
          <w:rFonts w:ascii="Arial" w:eastAsia="Arial" w:hAnsi="Arial" w:cs="Arial"/>
          <w:color w:val="000000"/>
          <w:sz w:val="24"/>
          <w:szCs w:val="24"/>
        </w:rPr>
        <w:t>m) by a Buyer during a Further Competition Procedure to reflect its Deliverables Requirements for entering a particular Call-Off Contract.</w:t>
      </w:r>
    </w:p>
    <w:p w14:paraId="4172F9D4" w14:textId="77777777" w:rsidR="003D2C50" w:rsidRDefault="003D2C50">
      <w:p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highlight w:val="yellow"/>
        </w:rPr>
      </w:pPr>
    </w:p>
    <w:p w14:paraId="4172F9D5" w14:textId="77777777" w:rsidR="003D2C50" w:rsidRDefault="00651210">
      <w:pPr>
        <w:pStyle w:val="Heading2"/>
        <w:rPr>
          <w:rFonts w:ascii="Arial" w:eastAsia="Arial" w:hAnsi="Arial" w:cs="Arial"/>
          <w:color w:val="222222"/>
          <w:sz w:val="24"/>
          <w:szCs w:val="24"/>
        </w:rPr>
      </w:pPr>
      <w:bookmarkStart w:id="2" w:name="_heading=h.30j0zll" w:colFirst="0" w:colLast="0"/>
      <w:bookmarkEnd w:id="2"/>
      <w:r>
        <w:rPr>
          <w:rFonts w:ascii="Arial" w:eastAsia="Arial" w:hAnsi="Arial" w:cs="Arial"/>
          <w:color w:val="000000"/>
          <w:sz w:val="32"/>
          <w:szCs w:val="32"/>
        </w:rPr>
        <w:t>Our social value priorities</w:t>
      </w:r>
    </w:p>
    <w:p w14:paraId="4172F9D6" w14:textId="77777777" w:rsidR="003D2C50" w:rsidRDefault="00651210">
      <w:pPr>
        <w:shd w:val="clear" w:color="auto" w:fill="FFFFFF"/>
        <w:rPr>
          <w:rFonts w:ascii="Arial" w:eastAsia="Arial" w:hAnsi="Arial" w:cs="Arial"/>
          <w:color w:val="222222"/>
          <w:sz w:val="24"/>
          <w:szCs w:val="24"/>
        </w:rPr>
      </w:pPr>
      <w:r>
        <w:rPr>
          <w:rFonts w:ascii="Arial" w:eastAsia="Arial" w:hAnsi="Arial" w:cs="Arial"/>
          <w:color w:val="222222"/>
          <w:sz w:val="24"/>
          <w:szCs w:val="24"/>
        </w:rPr>
        <w:t>These are our priorities in this procurement:</w:t>
      </w:r>
    </w:p>
    <w:p w14:paraId="4172F9D7" w14:textId="77777777" w:rsidR="003D2C50" w:rsidRDefault="003D2C50">
      <w:pPr>
        <w:shd w:val="clear" w:color="auto" w:fill="FFFFFF"/>
        <w:spacing w:after="160" w:line="240" w:lineRule="auto"/>
        <w:rPr>
          <w:rFonts w:ascii="Arial" w:eastAsia="Arial" w:hAnsi="Arial" w:cs="Arial"/>
          <w:color w:val="222222"/>
          <w:sz w:val="24"/>
          <w:szCs w:val="24"/>
        </w:rPr>
      </w:pPr>
    </w:p>
    <w:p w14:paraId="4172F9D8" w14:textId="77777777" w:rsidR="003D2C50" w:rsidRDefault="00651210">
      <w:pPr>
        <w:numPr>
          <w:ilvl w:val="0"/>
          <w:numId w:val="3"/>
        </w:numPr>
        <w:pBdr>
          <w:top w:val="nil"/>
          <w:left w:val="nil"/>
          <w:bottom w:val="nil"/>
          <w:right w:val="nil"/>
          <w:between w:val="nil"/>
        </w:pBdr>
        <w:shd w:val="clear" w:color="auto" w:fill="FFFFFF"/>
        <w:spacing w:after="160" w:line="240" w:lineRule="auto"/>
        <w:rPr>
          <w:rFonts w:ascii="Arial" w:eastAsia="Arial" w:hAnsi="Arial" w:cs="Arial"/>
          <w:b/>
          <w:color w:val="222222"/>
          <w:sz w:val="24"/>
          <w:szCs w:val="24"/>
        </w:rPr>
      </w:pPr>
      <w:r>
        <w:rPr>
          <w:rFonts w:ascii="Arial" w:eastAsia="Arial" w:hAnsi="Arial" w:cs="Arial"/>
          <w:b/>
          <w:color w:val="222222"/>
          <w:sz w:val="24"/>
          <w:szCs w:val="24"/>
        </w:rPr>
        <w:t>Theme 1: COVID-19 Recovery</w:t>
      </w:r>
    </w:p>
    <w:p w14:paraId="4172F9D9" w14:textId="77777777" w:rsidR="003D2C50" w:rsidRDefault="00651210">
      <w:pPr>
        <w:shd w:val="clear" w:color="auto" w:fill="FFFFFF"/>
        <w:spacing w:after="160" w:line="240" w:lineRule="auto"/>
        <w:rPr>
          <w:rFonts w:ascii="Arial" w:eastAsia="Arial" w:hAnsi="Arial" w:cs="Arial"/>
          <w:color w:val="222222"/>
          <w:sz w:val="24"/>
          <w:szCs w:val="24"/>
        </w:rPr>
      </w:pPr>
      <w:r>
        <w:rPr>
          <w:rFonts w:ascii="Arial" w:eastAsia="Arial" w:hAnsi="Arial" w:cs="Arial"/>
          <w:b/>
          <w:color w:val="222222"/>
          <w:sz w:val="24"/>
          <w:szCs w:val="24"/>
        </w:rPr>
        <w:t>Policy Outcome:</w:t>
      </w:r>
      <w:r>
        <w:rPr>
          <w:rFonts w:ascii="Arial" w:eastAsia="Arial" w:hAnsi="Arial" w:cs="Arial"/>
          <w:color w:val="222222"/>
          <w:sz w:val="24"/>
          <w:szCs w:val="24"/>
        </w:rPr>
        <w:t xml:space="preserve"> Help local communities to manage and recover from the impact of COVID-19</w:t>
      </w:r>
    </w:p>
    <w:p w14:paraId="4172F9DA" w14:textId="77777777" w:rsidR="003D2C50" w:rsidRDefault="00651210">
      <w:pPr>
        <w:spacing w:before="280" w:after="280" w:line="240" w:lineRule="auto"/>
        <w:rPr>
          <w:rFonts w:ascii="Arial" w:eastAsia="Arial" w:hAnsi="Arial" w:cs="Arial"/>
          <w:color w:val="222222"/>
          <w:sz w:val="24"/>
          <w:szCs w:val="24"/>
        </w:rPr>
      </w:pPr>
      <w:r>
        <w:rPr>
          <w:rFonts w:ascii="Arial" w:eastAsia="Arial" w:hAnsi="Arial" w:cs="Arial"/>
          <w:color w:val="222222"/>
          <w:sz w:val="24"/>
          <w:szCs w:val="24"/>
        </w:rPr>
        <w:t xml:space="preserve">The COVID-19 pandemic has exacerbated existing economic and social challenges, and created many new ones.  CCS wants to ensure Suppliers can aid the recovery of local </w:t>
      </w:r>
      <w:r>
        <w:rPr>
          <w:rFonts w:ascii="Arial" w:eastAsia="Arial" w:hAnsi="Arial" w:cs="Arial"/>
          <w:color w:val="222222"/>
          <w:sz w:val="24"/>
          <w:szCs w:val="24"/>
        </w:rPr>
        <w:t>communities and economies, especially through employment, re-training and return to work opportunities, community support, developing new ways of working and supporting the health of those affected by the virus. We require Supplier to support and deliver o</w:t>
      </w:r>
      <w:r>
        <w:rPr>
          <w:rFonts w:ascii="Arial" w:eastAsia="Arial" w:hAnsi="Arial" w:cs="Arial"/>
          <w:color w:val="222222"/>
          <w:sz w:val="24"/>
          <w:szCs w:val="24"/>
        </w:rPr>
        <w:t>f this through activities such as: </w:t>
      </w:r>
    </w:p>
    <w:p w14:paraId="4172F9DB" w14:textId="77777777" w:rsidR="003D2C50" w:rsidRDefault="00651210">
      <w:pPr>
        <w:numPr>
          <w:ilvl w:val="0"/>
          <w:numId w:val="2"/>
        </w:numPr>
        <w:pBdr>
          <w:top w:val="nil"/>
          <w:left w:val="nil"/>
          <w:bottom w:val="nil"/>
          <w:right w:val="nil"/>
          <w:between w:val="nil"/>
        </w:pBdr>
        <w:shd w:val="clear" w:color="auto" w:fill="FFFFFF"/>
        <w:spacing w:line="240" w:lineRule="auto"/>
        <w:rPr>
          <w:rFonts w:ascii="Arial" w:eastAsia="Arial" w:hAnsi="Arial" w:cs="Arial"/>
          <w:color w:val="222222"/>
          <w:sz w:val="24"/>
          <w:szCs w:val="24"/>
        </w:rPr>
      </w:pPr>
      <w:r>
        <w:rPr>
          <w:rFonts w:ascii="Arial" w:eastAsia="Arial" w:hAnsi="Arial" w:cs="Arial"/>
          <w:color w:val="222222"/>
          <w:sz w:val="24"/>
          <w:szCs w:val="24"/>
        </w:rPr>
        <w:t>Support for organisations and businesses to manage and recover from the impacts of COVID-19, including where new ways of working are needed to deliver services:</w:t>
      </w:r>
    </w:p>
    <w:p w14:paraId="4172F9DC" w14:textId="77777777" w:rsidR="003D2C50" w:rsidRDefault="00651210">
      <w:pPr>
        <w:numPr>
          <w:ilvl w:val="1"/>
          <w:numId w:val="2"/>
        </w:numPr>
        <w:pBdr>
          <w:top w:val="nil"/>
          <w:left w:val="nil"/>
          <w:bottom w:val="nil"/>
          <w:right w:val="nil"/>
          <w:between w:val="nil"/>
        </w:pBdr>
        <w:shd w:val="clear" w:color="auto" w:fill="FFFFFF"/>
        <w:spacing w:line="240" w:lineRule="auto"/>
        <w:rPr>
          <w:rFonts w:ascii="Arial" w:eastAsia="Arial" w:hAnsi="Arial" w:cs="Arial"/>
          <w:color w:val="222222"/>
          <w:sz w:val="24"/>
          <w:szCs w:val="24"/>
        </w:rPr>
      </w:pPr>
      <w:r>
        <w:rPr>
          <w:rFonts w:ascii="Arial" w:eastAsia="Arial" w:hAnsi="Arial" w:cs="Arial"/>
          <w:color w:val="222222"/>
          <w:sz w:val="24"/>
          <w:szCs w:val="24"/>
        </w:rPr>
        <w:t>Through advertising of supply chain opportunities openly and to ensure they are accessible to new and growing businesses, including advertising sub-contracting opportunities on Contracts Finder.</w:t>
      </w:r>
    </w:p>
    <w:p w14:paraId="4172F9DD" w14:textId="77777777" w:rsidR="003D2C50" w:rsidRDefault="00651210">
      <w:pPr>
        <w:numPr>
          <w:ilvl w:val="1"/>
          <w:numId w:val="2"/>
        </w:numPr>
        <w:pBdr>
          <w:top w:val="nil"/>
          <w:left w:val="nil"/>
          <w:bottom w:val="nil"/>
          <w:right w:val="nil"/>
          <w:between w:val="nil"/>
        </w:pBdr>
        <w:shd w:val="clear" w:color="auto" w:fill="FFFFFF"/>
        <w:spacing w:line="240" w:lineRule="auto"/>
        <w:rPr>
          <w:rFonts w:ascii="Arial" w:eastAsia="Arial" w:hAnsi="Arial" w:cs="Arial"/>
          <w:color w:val="222222"/>
          <w:sz w:val="24"/>
          <w:szCs w:val="24"/>
        </w:rPr>
      </w:pPr>
      <w:r>
        <w:rPr>
          <w:rFonts w:ascii="Arial" w:eastAsia="Arial" w:hAnsi="Arial" w:cs="Arial"/>
          <w:color w:val="222222"/>
          <w:sz w:val="24"/>
          <w:szCs w:val="24"/>
        </w:rPr>
        <w:t>Structuring of the supply chain selection process in a way th</w:t>
      </w:r>
      <w:r>
        <w:rPr>
          <w:rFonts w:ascii="Arial" w:eastAsia="Arial" w:hAnsi="Arial" w:cs="Arial"/>
          <w:color w:val="222222"/>
          <w:sz w:val="24"/>
          <w:szCs w:val="24"/>
        </w:rPr>
        <w:t xml:space="preserve">at ensures fairness (e.g. anti-corruption) and encourages participation by new and growing businesses. </w:t>
      </w:r>
    </w:p>
    <w:p w14:paraId="4172F9DE" w14:textId="77777777" w:rsidR="003D2C50" w:rsidRDefault="00651210">
      <w:pPr>
        <w:numPr>
          <w:ilvl w:val="0"/>
          <w:numId w:val="2"/>
        </w:numPr>
        <w:pBdr>
          <w:top w:val="nil"/>
          <w:left w:val="nil"/>
          <w:bottom w:val="nil"/>
          <w:right w:val="nil"/>
          <w:between w:val="nil"/>
        </w:pBdr>
        <w:shd w:val="clear" w:color="auto" w:fill="FFFFFF"/>
        <w:spacing w:line="240" w:lineRule="auto"/>
        <w:rPr>
          <w:rFonts w:ascii="Arial" w:eastAsia="Arial" w:hAnsi="Arial" w:cs="Arial"/>
          <w:color w:val="222222"/>
          <w:sz w:val="24"/>
          <w:szCs w:val="24"/>
        </w:rPr>
      </w:pPr>
      <w:r>
        <w:rPr>
          <w:rFonts w:ascii="Arial" w:eastAsia="Arial" w:hAnsi="Arial" w:cs="Arial"/>
          <w:color w:val="222222"/>
          <w:sz w:val="24"/>
          <w:szCs w:val="24"/>
        </w:rPr>
        <w:t xml:space="preserve">Improvement to workplace conditions that support COVID-19 recovery effort including effective social distancing, remote working, and sustainable travel </w:t>
      </w:r>
      <w:r>
        <w:rPr>
          <w:rFonts w:ascii="Arial" w:eastAsia="Arial" w:hAnsi="Arial" w:cs="Arial"/>
          <w:color w:val="222222"/>
          <w:sz w:val="24"/>
          <w:szCs w:val="24"/>
        </w:rPr>
        <w:t xml:space="preserve">solutions. </w:t>
      </w:r>
    </w:p>
    <w:p w14:paraId="4172F9DF" w14:textId="77777777" w:rsidR="003D2C50" w:rsidRDefault="00651210">
      <w:pPr>
        <w:numPr>
          <w:ilvl w:val="1"/>
          <w:numId w:val="2"/>
        </w:numPr>
        <w:pBdr>
          <w:top w:val="nil"/>
          <w:left w:val="nil"/>
          <w:bottom w:val="nil"/>
          <w:right w:val="nil"/>
          <w:between w:val="nil"/>
        </w:pBdr>
        <w:shd w:val="clear" w:color="auto" w:fill="FFFFFF"/>
        <w:spacing w:line="240" w:lineRule="auto"/>
        <w:rPr>
          <w:rFonts w:ascii="Arial" w:eastAsia="Arial" w:hAnsi="Arial" w:cs="Arial"/>
          <w:color w:val="222222"/>
          <w:sz w:val="24"/>
          <w:szCs w:val="24"/>
        </w:rPr>
      </w:pPr>
      <w:r>
        <w:rPr>
          <w:rFonts w:ascii="Arial" w:eastAsia="Arial" w:hAnsi="Arial" w:cs="Arial"/>
          <w:color w:val="222222"/>
          <w:sz w:val="24"/>
          <w:szCs w:val="24"/>
        </w:rPr>
        <w:lastRenderedPageBreak/>
        <w:t xml:space="preserve">Through understanding of the need for improvements to workplace conditions that support the COVID-19 recovery effort including effective social distancing, remote working, and sustainable travel solutions. </w:t>
      </w:r>
    </w:p>
    <w:p w14:paraId="4172F9E0" w14:textId="77777777" w:rsidR="003D2C50" w:rsidRDefault="00651210">
      <w:pPr>
        <w:numPr>
          <w:ilvl w:val="1"/>
          <w:numId w:val="2"/>
        </w:numPr>
        <w:pBdr>
          <w:top w:val="nil"/>
          <w:left w:val="nil"/>
          <w:bottom w:val="nil"/>
          <w:right w:val="nil"/>
          <w:between w:val="nil"/>
        </w:pBdr>
        <w:shd w:val="clear" w:color="auto" w:fill="FFFFFF"/>
        <w:spacing w:line="240" w:lineRule="auto"/>
        <w:rPr>
          <w:rFonts w:ascii="Arial" w:eastAsia="Arial" w:hAnsi="Arial" w:cs="Arial"/>
          <w:color w:val="222222"/>
          <w:sz w:val="24"/>
          <w:szCs w:val="24"/>
        </w:rPr>
      </w:pPr>
      <w:r>
        <w:rPr>
          <w:rFonts w:ascii="Arial" w:eastAsia="Arial" w:hAnsi="Arial" w:cs="Arial"/>
          <w:color w:val="222222"/>
          <w:sz w:val="24"/>
          <w:szCs w:val="24"/>
        </w:rPr>
        <w:t>Via engagement plans to engage the co</w:t>
      </w:r>
      <w:r>
        <w:rPr>
          <w:rFonts w:ascii="Arial" w:eastAsia="Arial" w:hAnsi="Arial" w:cs="Arial"/>
          <w:color w:val="222222"/>
          <w:sz w:val="24"/>
          <w:szCs w:val="24"/>
        </w:rPr>
        <w:t xml:space="preserve">ntract workforce in deciding the most important workplace conditions to address. </w:t>
      </w:r>
    </w:p>
    <w:p w14:paraId="4172F9E1" w14:textId="77777777" w:rsidR="003D2C50" w:rsidRDefault="00651210">
      <w:pPr>
        <w:numPr>
          <w:ilvl w:val="1"/>
          <w:numId w:val="2"/>
        </w:numPr>
        <w:pBdr>
          <w:top w:val="nil"/>
          <w:left w:val="nil"/>
          <w:bottom w:val="nil"/>
          <w:right w:val="nil"/>
          <w:between w:val="nil"/>
        </w:pBdr>
        <w:shd w:val="clear" w:color="auto" w:fill="FFFFFF"/>
        <w:spacing w:line="240" w:lineRule="auto"/>
        <w:rPr>
          <w:rFonts w:ascii="Arial" w:eastAsia="Arial" w:hAnsi="Arial" w:cs="Arial"/>
          <w:color w:val="222222"/>
          <w:sz w:val="24"/>
          <w:szCs w:val="24"/>
        </w:rPr>
      </w:pPr>
      <w:r>
        <w:rPr>
          <w:rFonts w:ascii="Arial" w:eastAsia="Arial" w:hAnsi="Arial" w:cs="Arial"/>
          <w:color w:val="222222"/>
          <w:sz w:val="24"/>
          <w:szCs w:val="24"/>
        </w:rPr>
        <w:t xml:space="preserve">Using methods to measure staff workforce conditions over time and adapt to any changes in the results, with clear processes for acting on issues identified. </w:t>
      </w:r>
    </w:p>
    <w:p w14:paraId="4172F9E2" w14:textId="77777777" w:rsidR="003D2C50" w:rsidRDefault="003D2C50">
      <w:pPr>
        <w:shd w:val="clear" w:color="auto" w:fill="FFFFFF"/>
        <w:rPr>
          <w:rFonts w:ascii="Arial" w:eastAsia="Arial" w:hAnsi="Arial" w:cs="Arial"/>
          <w:color w:val="222222"/>
          <w:sz w:val="24"/>
          <w:szCs w:val="24"/>
        </w:rPr>
      </w:pPr>
    </w:p>
    <w:p w14:paraId="4172F9E3" w14:textId="77777777" w:rsidR="003D2C50" w:rsidRDefault="00651210">
      <w:pPr>
        <w:numPr>
          <w:ilvl w:val="0"/>
          <w:numId w:val="3"/>
        </w:numPr>
        <w:pBdr>
          <w:top w:val="nil"/>
          <w:left w:val="nil"/>
          <w:bottom w:val="nil"/>
          <w:right w:val="nil"/>
          <w:between w:val="nil"/>
        </w:pBdr>
        <w:shd w:val="clear" w:color="auto" w:fill="FFFFFF"/>
        <w:spacing w:after="160" w:line="240" w:lineRule="auto"/>
        <w:rPr>
          <w:rFonts w:ascii="Arial" w:eastAsia="Arial" w:hAnsi="Arial" w:cs="Arial"/>
          <w:b/>
          <w:color w:val="222222"/>
          <w:sz w:val="24"/>
          <w:szCs w:val="24"/>
        </w:rPr>
      </w:pPr>
      <w:r>
        <w:rPr>
          <w:rFonts w:ascii="Arial" w:eastAsia="Arial" w:hAnsi="Arial" w:cs="Arial"/>
          <w:b/>
          <w:color w:val="222222"/>
          <w:sz w:val="24"/>
          <w:szCs w:val="24"/>
        </w:rPr>
        <w:t xml:space="preserve">Theme 3: Fighting Climate Change </w:t>
      </w:r>
    </w:p>
    <w:p w14:paraId="4172F9E4" w14:textId="77777777" w:rsidR="003D2C50" w:rsidRDefault="00651210">
      <w:pPr>
        <w:pBdr>
          <w:top w:val="nil"/>
          <w:left w:val="nil"/>
          <w:bottom w:val="nil"/>
          <w:right w:val="nil"/>
          <w:between w:val="nil"/>
        </w:pBdr>
        <w:spacing w:line="240" w:lineRule="auto"/>
        <w:rPr>
          <w:rFonts w:ascii="Arial" w:eastAsia="Arial" w:hAnsi="Arial" w:cs="Arial"/>
          <w:color w:val="222222"/>
          <w:sz w:val="24"/>
          <w:szCs w:val="24"/>
        </w:rPr>
      </w:pPr>
      <w:r>
        <w:rPr>
          <w:rFonts w:ascii="Arial" w:eastAsia="Arial" w:hAnsi="Arial" w:cs="Arial"/>
          <w:b/>
          <w:color w:val="222222"/>
          <w:sz w:val="24"/>
          <w:szCs w:val="24"/>
        </w:rPr>
        <w:t>Policy Outcome:</w:t>
      </w:r>
      <w:r>
        <w:rPr>
          <w:rFonts w:ascii="Arial" w:eastAsia="Arial" w:hAnsi="Arial" w:cs="Arial"/>
          <w:color w:val="222222"/>
          <w:sz w:val="24"/>
          <w:szCs w:val="24"/>
        </w:rPr>
        <w:t xml:space="preserve"> Effective stewardship of the environment</w:t>
      </w:r>
    </w:p>
    <w:p w14:paraId="4172F9E5" w14:textId="77777777" w:rsidR="003D2C50" w:rsidRDefault="00651210">
      <w:pPr>
        <w:pBdr>
          <w:top w:val="nil"/>
          <w:left w:val="nil"/>
          <w:bottom w:val="nil"/>
          <w:right w:val="nil"/>
          <w:between w:val="nil"/>
        </w:pBdr>
        <w:spacing w:line="240" w:lineRule="auto"/>
        <w:rPr>
          <w:rFonts w:ascii="Arial" w:eastAsia="Arial" w:hAnsi="Arial" w:cs="Arial"/>
          <w:color w:val="222222"/>
          <w:sz w:val="24"/>
          <w:szCs w:val="24"/>
        </w:rPr>
      </w:pPr>
      <w:r>
        <w:rPr>
          <w:rFonts w:ascii="Arial" w:eastAsia="Arial" w:hAnsi="Arial" w:cs="Arial"/>
          <w:color w:val="222222"/>
          <w:sz w:val="24"/>
          <w:szCs w:val="24"/>
        </w:rPr>
        <w:t>CCS wants to ensure Suppliers with whom we do business take effective stewardship of the environment, which delivers environmental benefits in the performance of the</w:t>
      </w:r>
      <w:r>
        <w:rPr>
          <w:rFonts w:ascii="Arial" w:eastAsia="Arial" w:hAnsi="Arial" w:cs="Arial"/>
          <w:color w:val="222222"/>
          <w:sz w:val="24"/>
          <w:szCs w:val="24"/>
        </w:rPr>
        <w:t xml:space="preserve"> contract that support environmental protection and improvements as stated within the key six areas of the Government’s 25 Year Environment Plan.</w:t>
      </w:r>
    </w:p>
    <w:p w14:paraId="4172F9E6" w14:textId="77777777" w:rsidR="003D2C50" w:rsidRDefault="00651210">
      <w:pPr>
        <w:numPr>
          <w:ilvl w:val="0"/>
          <w:numId w:val="1"/>
        </w:numPr>
        <w:pBdr>
          <w:top w:val="nil"/>
          <w:left w:val="nil"/>
          <w:bottom w:val="nil"/>
          <w:right w:val="nil"/>
          <w:between w:val="nil"/>
        </w:pBdr>
        <w:spacing w:line="240" w:lineRule="auto"/>
        <w:rPr>
          <w:rFonts w:ascii="Arial" w:eastAsia="Arial" w:hAnsi="Arial" w:cs="Arial"/>
          <w:color w:val="222222"/>
          <w:sz w:val="24"/>
          <w:szCs w:val="24"/>
        </w:rPr>
      </w:pPr>
      <w:r>
        <w:rPr>
          <w:rFonts w:ascii="Arial" w:eastAsia="Arial" w:hAnsi="Arial" w:cs="Arial"/>
          <w:color w:val="222222"/>
          <w:sz w:val="24"/>
          <w:szCs w:val="24"/>
        </w:rPr>
        <w:t xml:space="preserve">As set out in; </w:t>
      </w:r>
      <w:hyperlink r:id="rId8">
        <w:r>
          <w:rPr>
            <w:rFonts w:ascii="Arial" w:eastAsia="Arial" w:hAnsi="Arial" w:cs="Arial"/>
            <w:color w:val="0000FF"/>
            <w:sz w:val="24"/>
            <w:szCs w:val="24"/>
            <w:u w:val="single"/>
          </w:rPr>
          <w:t>https://assets.publishing.service.gov.uk/government/uploads/system/uploads/attachment_data/file/693158/25-year-environment-plan.pdf</w:t>
        </w:r>
      </w:hyperlink>
    </w:p>
    <w:p w14:paraId="4172F9E7" w14:textId="77777777" w:rsidR="003D2C50" w:rsidRDefault="00651210">
      <w:pPr>
        <w:numPr>
          <w:ilvl w:val="1"/>
          <w:numId w:val="1"/>
        </w:numPr>
        <w:pBdr>
          <w:top w:val="nil"/>
          <w:left w:val="nil"/>
          <w:bottom w:val="nil"/>
          <w:right w:val="nil"/>
          <w:between w:val="nil"/>
        </w:pBdr>
        <w:spacing w:line="240" w:lineRule="auto"/>
        <w:rPr>
          <w:rFonts w:ascii="Arial" w:eastAsia="Arial" w:hAnsi="Arial" w:cs="Arial"/>
          <w:color w:val="222222"/>
          <w:sz w:val="24"/>
          <w:szCs w:val="24"/>
        </w:rPr>
      </w:pPr>
      <w:r>
        <w:rPr>
          <w:rFonts w:ascii="Arial" w:eastAsia="Arial" w:hAnsi="Arial" w:cs="Arial"/>
          <w:color w:val="222222"/>
          <w:sz w:val="24"/>
          <w:szCs w:val="24"/>
        </w:rPr>
        <w:t>Using and managing land sustainably</w:t>
      </w:r>
    </w:p>
    <w:p w14:paraId="4172F9E8" w14:textId="77777777" w:rsidR="003D2C50" w:rsidRDefault="00651210">
      <w:pPr>
        <w:numPr>
          <w:ilvl w:val="1"/>
          <w:numId w:val="1"/>
        </w:numPr>
        <w:pBdr>
          <w:top w:val="nil"/>
          <w:left w:val="nil"/>
          <w:bottom w:val="nil"/>
          <w:right w:val="nil"/>
          <w:between w:val="nil"/>
        </w:pBdr>
        <w:spacing w:line="240" w:lineRule="auto"/>
        <w:rPr>
          <w:rFonts w:ascii="Arial" w:eastAsia="Arial" w:hAnsi="Arial" w:cs="Arial"/>
          <w:color w:val="222222"/>
          <w:sz w:val="24"/>
          <w:szCs w:val="24"/>
        </w:rPr>
      </w:pPr>
      <w:r>
        <w:rPr>
          <w:rFonts w:ascii="Arial" w:eastAsia="Arial" w:hAnsi="Arial" w:cs="Arial"/>
          <w:color w:val="222222"/>
          <w:sz w:val="24"/>
          <w:szCs w:val="24"/>
        </w:rPr>
        <w:t>Recovering nature and enhancing the beauty of landscapes</w:t>
      </w:r>
    </w:p>
    <w:p w14:paraId="4172F9E9" w14:textId="77777777" w:rsidR="003D2C50" w:rsidRDefault="00651210">
      <w:pPr>
        <w:numPr>
          <w:ilvl w:val="1"/>
          <w:numId w:val="1"/>
        </w:numPr>
        <w:pBdr>
          <w:top w:val="nil"/>
          <w:left w:val="nil"/>
          <w:bottom w:val="nil"/>
          <w:right w:val="nil"/>
          <w:between w:val="nil"/>
        </w:pBdr>
        <w:spacing w:line="240" w:lineRule="auto"/>
        <w:rPr>
          <w:rFonts w:ascii="Arial" w:eastAsia="Arial" w:hAnsi="Arial" w:cs="Arial"/>
          <w:color w:val="222222"/>
          <w:sz w:val="24"/>
          <w:szCs w:val="24"/>
        </w:rPr>
      </w:pPr>
      <w:r>
        <w:rPr>
          <w:rFonts w:ascii="Arial" w:eastAsia="Arial" w:hAnsi="Arial" w:cs="Arial"/>
          <w:color w:val="222222"/>
          <w:sz w:val="24"/>
          <w:szCs w:val="24"/>
        </w:rPr>
        <w:t>Connecting people with the environment to improve health and wellbeing</w:t>
      </w:r>
    </w:p>
    <w:p w14:paraId="4172F9EA" w14:textId="77777777" w:rsidR="003D2C50" w:rsidRDefault="00651210">
      <w:pPr>
        <w:numPr>
          <w:ilvl w:val="1"/>
          <w:numId w:val="1"/>
        </w:numPr>
        <w:pBdr>
          <w:top w:val="nil"/>
          <w:left w:val="nil"/>
          <w:bottom w:val="nil"/>
          <w:right w:val="nil"/>
          <w:between w:val="nil"/>
        </w:pBdr>
        <w:spacing w:line="240" w:lineRule="auto"/>
        <w:rPr>
          <w:rFonts w:ascii="Arial" w:eastAsia="Arial" w:hAnsi="Arial" w:cs="Arial"/>
          <w:color w:val="222222"/>
          <w:sz w:val="24"/>
          <w:szCs w:val="24"/>
        </w:rPr>
      </w:pPr>
      <w:r>
        <w:rPr>
          <w:rFonts w:ascii="Arial" w:eastAsia="Arial" w:hAnsi="Arial" w:cs="Arial"/>
          <w:color w:val="222222"/>
          <w:sz w:val="24"/>
          <w:szCs w:val="24"/>
        </w:rPr>
        <w:t>Increasing resource efficiency and reducing pollution and waste</w:t>
      </w:r>
    </w:p>
    <w:p w14:paraId="4172F9EB" w14:textId="77777777" w:rsidR="003D2C50" w:rsidRDefault="00651210">
      <w:pPr>
        <w:numPr>
          <w:ilvl w:val="1"/>
          <w:numId w:val="1"/>
        </w:numPr>
        <w:pBdr>
          <w:top w:val="nil"/>
          <w:left w:val="nil"/>
          <w:bottom w:val="nil"/>
          <w:right w:val="nil"/>
          <w:between w:val="nil"/>
        </w:pBdr>
        <w:spacing w:line="240" w:lineRule="auto"/>
        <w:rPr>
          <w:rFonts w:ascii="Arial" w:eastAsia="Arial" w:hAnsi="Arial" w:cs="Arial"/>
          <w:color w:val="222222"/>
          <w:sz w:val="24"/>
          <w:szCs w:val="24"/>
        </w:rPr>
      </w:pPr>
      <w:r>
        <w:rPr>
          <w:rFonts w:ascii="Arial" w:eastAsia="Arial" w:hAnsi="Arial" w:cs="Arial"/>
          <w:color w:val="222222"/>
          <w:sz w:val="24"/>
          <w:szCs w:val="24"/>
        </w:rPr>
        <w:t>Securing clean, healthy, productive and biologically diverse seas and oceans</w:t>
      </w:r>
    </w:p>
    <w:p w14:paraId="4172F9EC" w14:textId="77777777" w:rsidR="003D2C50" w:rsidRDefault="00651210">
      <w:pPr>
        <w:numPr>
          <w:ilvl w:val="1"/>
          <w:numId w:val="1"/>
        </w:numPr>
        <w:pBdr>
          <w:top w:val="nil"/>
          <w:left w:val="nil"/>
          <w:bottom w:val="nil"/>
          <w:right w:val="nil"/>
          <w:between w:val="nil"/>
        </w:pBdr>
        <w:spacing w:line="240" w:lineRule="auto"/>
        <w:rPr>
          <w:rFonts w:ascii="Arial" w:eastAsia="Arial" w:hAnsi="Arial" w:cs="Arial"/>
          <w:color w:val="222222"/>
          <w:sz w:val="24"/>
          <w:szCs w:val="24"/>
        </w:rPr>
      </w:pPr>
      <w:r>
        <w:rPr>
          <w:rFonts w:ascii="Arial" w:eastAsia="Arial" w:hAnsi="Arial" w:cs="Arial"/>
          <w:color w:val="222222"/>
          <w:sz w:val="24"/>
          <w:szCs w:val="24"/>
        </w:rPr>
        <w:t>Protecting and improving our global environment</w:t>
      </w:r>
    </w:p>
    <w:p w14:paraId="4172F9ED" w14:textId="77777777" w:rsidR="003D2C50" w:rsidRDefault="00651210">
      <w:pPr>
        <w:numPr>
          <w:ilvl w:val="0"/>
          <w:numId w:val="2"/>
        </w:numPr>
        <w:pBdr>
          <w:top w:val="nil"/>
          <w:left w:val="nil"/>
          <w:bottom w:val="nil"/>
          <w:right w:val="nil"/>
          <w:between w:val="nil"/>
        </w:pBdr>
        <w:shd w:val="clear" w:color="auto" w:fill="FFFFFF"/>
        <w:spacing w:line="240" w:lineRule="auto"/>
        <w:rPr>
          <w:rFonts w:ascii="Arial" w:eastAsia="Arial" w:hAnsi="Arial" w:cs="Arial"/>
          <w:color w:val="222222"/>
          <w:sz w:val="24"/>
          <w:szCs w:val="24"/>
        </w:rPr>
      </w:pPr>
      <w:r>
        <w:rPr>
          <w:rFonts w:ascii="Arial" w:eastAsia="Arial" w:hAnsi="Arial" w:cs="Arial"/>
          <w:color w:val="222222"/>
          <w:sz w:val="24"/>
          <w:szCs w:val="24"/>
        </w:rPr>
        <w:t>Suppliers are required to influence staff, suppliers, customers and communities through the delivery of the contract to support env</w:t>
      </w:r>
      <w:r>
        <w:rPr>
          <w:rFonts w:ascii="Arial" w:eastAsia="Arial" w:hAnsi="Arial" w:cs="Arial"/>
          <w:color w:val="222222"/>
          <w:sz w:val="24"/>
          <w:szCs w:val="24"/>
        </w:rPr>
        <w:t xml:space="preserve">ironmental protection and improvement: </w:t>
      </w:r>
    </w:p>
    <w:p w14:paraId="4172F9EE" w14:textId="77777777" w:rsidR="003D2C50" w:rsidRDefault="00651210">
      <w:pPr>
        <w:numPr>
          <w:ilvl w:val="1"/>
          <w:numId w:val="2"/>
        </w:numPr>
        <w:pBdr>
          <w:top w:val="nil"/>
          <w:left w:val="nil"/>
          <w:bottom w:val="nil"/>
          <w:right w:val="nil"/>
          <w:between w:val="nil"/>
        </w:pBdr>
        <w:shd w:val="clear" w:color="auto" w:fill="FFFFFF"/>
        <w:spacing w:line="240" w:lineRule="auto"/>
        <w:rPr>
          <w:rFonts w:ascii="Arial" w:eastAsia="Arial" w:hAnsi="Arial" w:cs="Arial"/>
          <w:color w:val="222222"/>
          <w:sz w:val="24"/>
          <w:szCs w:val="24"/>
        </w:rPr>
      </w:pPr>
      <w:r>
        <w:rPr>
          <w:rFonts w:ascii="Arial" w:eastAsia="Arial" w:hAnsi="Arial" w:cs="Arial"/>
          <w:color w:val="222222"/>
          <w:sz w:val="24"/>
          <w:szCs w:val="24"/>
        </w:rPr>
        <w:t>By demonstrating an understanding of how to influence staff, suppliers, customers, communities and/or any other appropriate stakeholders through the delivery of the contract to support environmental protection and im</w:t>
      </w:r>
      <w:r>
        <w:rPr>
          <w:rFonts w:ascii="Arial" w:eastAsia="Arial" w:hAnsi="Arial" w:cs="Arial"/>
          <w:color w:val="222222"/>
          <w:sz w:val="24"/>
          <w:szCs w:val="24"/>
        </w:rPr>
        <w:t xml:space="preserve">provement. </w:t>
      </w:r>
    </w:p>
    <w:p w14:paraId="4172F9EF" w14:textId="77777777" w:rsidR="003D2C50" w:rsidRDefault="00651210">
      <w:pPr>
        <w:numPr>
          <w:ilvl w:val="1"/>
          <w:numId w:val="2"/>
        </w:numPr>
        <w:pBdr>
          <w:top w:val="nil"/>
          <w:left w:val="nil"/>
          <w:bottom w:val="nil"/>
          <w:right w:val="nil"/>
          <w:between w:val="nil"/>
        </w:pBdr>
        <w:shd w:val="clear" w:color="auto" w:fill="FFFFFF"/>
        <w:spacing w:line="240" w:lineRule="auto"/>
        <w:rPr>
          <w:rFonts w:ascii="Arial" w:eastAsia="Arial" w:hAnsi="Arial" w:cs="Arial"/>
          <w:color w:val="222222"/>
          <w:sz w:val="24"/>
          <w:szCs w:val="24"/>
        </w:rPr>
      </w:pPr>
      <w:r>
        <w:rPr>
          <w:rFonts w:ascii="Arial" w:eastAsia="Arial" w:hAnsi="Arial" w:cs="Arial"/>
          <w:color w:val="222222"/>
          <w:sz w:val="24"/>
          <w:szCs w:val="24"/>
        </w:rPr>
        <w:t>Through training and education. Influencing behaviour to reduce waste and use resources more efficiently in the performance of the contract.</w:t>
      </w:r>
    </w:p>
    <w:p w14:paraId="4172F9F0" w14:textId="77777777" w:rsidR="003D2C50" w:rsidRDefault="00651210">
      <w:pPr>
        <w:numPr>
          <w:ilvl w:val="1"/>
          <w:numId w:val="2"/>
        </w:numPr>
        <w:pBdr>
          <w:top w:val="nil"/>
          <w:left w:val="nil"/>
          <w:bottom w:val="nil"/>
          <w:right w:val="nil"/>
          <w:between w:val="nil"/>
        </w:pBdr>
        <w:shd w:val="clear" w:color="auto" w:fill="FFFFFF"/>
        <w:spacing w:line="240" w:lineRule="auto"/>
        <w:rPr>
          <w:rFonts w:ascii="Arial" w:eastAsia="Arial" w:hAnsi="Arial" w:cs="Arial"/>
          <w:color w:val="222222"/>
          <w:sz w:val="24"/>
          <w:szCs w:val="24"/>
        </w:rPr>
      </w:pPr>
      <w:r>
        <w:rPr>
          <w:rFonts w:ascii="Arial" w:eastAsia="Arial" w:hAnsi="Arial" w:cs="Arial"/>
          <w:color w:val="222222"/>
          <w:sz w:val="24"/>
          <w:szCs w:val="24"/>
        </w:rPr>
        <w:lastRenderedPageBreak/>
        <w:t>Work with Buyers to support the Government’s Agenda to meet the Greening Government Commitments (GGC) t</w:t>
      </w:r>
      <w:r>
        <w:rPr>
          <w:rFonts w:ascii="Arial" w:eastAsia="Arial" w:hAnsi="Arial" w:cs="Arial"/>
          <w:color w:val="222222"/>
          <w:sz w:val="24"/>
          <w:szCs w:val="24"/>
        </w:rPr>
        <w:t>o deliver additional environmental benefits. </w:t>
      </w:r>
    </w:p>
    <w:p w14:paraId="4172F9F1" w14:textId="77777777" w:rsidR="003D2C50" w:rsidRDefault="00651210">
      <w:pPr>
        <w:numPr>
          <w:ilvl w:val="0"/>
          <w:numId w:val="3"/>
        </w:numPr>
        <w:pBdr>
          <w:top w:val="nil"/>
          <w:left w:val="nil"/>
          <w:bottom w:val="nil"/>
          <w:right w:val="nil"/>
          <w:between w:val="nil"/>
        </w:pBdr>
        <w:shd w:val="clear" w:color="auto" w:fill="FFFFFF"/>
        <w:spacing w:after="160" w:line="240" w:lineRule="auto"/>
        <w:rPr>
          <w:rFonts w:ascii="Arial" w:eastAsia="Arial" w:hAnsi="Arial" w:cs="Arial"/>
          <w:b/>
          <w:color w:val="222222"/>
          <w:sz w:val="24"/>
          <w:szCs w:val="24"/>
        </w:rPr>
      </w:pPr>
      <w:r>
        <w:rPr>
          <w:rFonts w:ascii="Arial" w:eastAsia="Arial" w:hAnsi="Arial" w:cs="Arial"/>
          <w:b/>
          <w:color w:val="222222"/>
          <w:sz w:val="24"/>
          <w:szCs w:val="24"/>
        </w:rPr>
        <w:t>Theme 4: Equal opportunity</w:t>
      </w:r>
    </w:p>
    <w:p w14:paraId="4172F9F2" w14:textId="77777777" w:rsidR="003D2C50" w:rsidRDefault="00651210">
      <w:pPr>
        <w:shd w:val="clear" w:color="auto" w:fill="FFFFFF"/>
        <w:spacing w:after="160" w:line="240" w:lineRule="auto"/>
        <w:rPr>
          <w:rFonts w:ascii="Arial" w:eastAsia="Arial" w:hAnsi="Arial" w:cs="Arial"/>
          <w:color w:val="222222"/>
          <w:sz w:val="24"/>
          <w:szCs w:val="24"/>
        </w:rPr>
      </w:pPr>
      <w:r>
        <w:rPr>
          <w:rFonts w:ascii="Arial" w:eastAsia="Arial" w:hAnsi="Arial" w:cs="Arial"/>
          <w:b/>
          <w:sz w:val="24"/>
          <w:szCs w:val="24"/>
        </w:rPr>
        <w:t>Policy Outcome:</w:t>
      </w:r>
      <w:r>
        <w:rPr>
          <w:rFonts w:ascii="Arial" w:eastAsia="Arial" w:hAnsi="Arial" w:cs="Arial"/>
          <w:sz w:val="24"/>
          <w:szCs w:val="24"/>
        </w:rPr>
        <w:t xml:space="preserve"> Tackle workforce inequality </w:t>
      </w:r>
    </w:p>
    <w:p w14:paraId="4172F9F3" w14:textId="77777777" w:rsidR="003D2C50" w:rsidRDefault="00651210">
      <w:pPr>
        <w:spacing w:before="280" w:after="280" w:line="240" w:lineRule="auto"/>
        <w:rPr>
          <w:rFonts w:ascii="Arial" w:eastAsia="Arial" w:hAnsi="Arial" w:cs="Arial"/>
          <w:color w:val="222222"/>
          <w:sz w:val="24"/>
          <w:szCs w:val="24"/>
        </w:rPr>
      </w:pPr>
      <w:r>
        <w:rPr>
          <w:rFonts w:ascii="Arial" w:eastAsia="Arial" w:hAnsi="Arial" w:cs="Arial"/>
          <w:sz w:val="24"/>
          <w:szCs w:val="24"/>
        </w:rPr>
        <w:t xml:space="preserve">CCS is committed to tackling inequality and giving everyone the opportunity to fulfil their potential. The </w:t>
      </w:r>
      <w:r>
        <w:rPr>
          <w:rFonts w:ascii="Arial" w:eastAsia="Arial" w:hAnsi="Arial" w:cs="Arial"/>
        </w:rPr>
        <w:t xml:space="preserve">Government’s </w:t>
      </w:r>
      <w:r>
        <w:rPr>
          <w:rFonts w:ascii="Arial" w:eastAsia="Arial" w:hAnsi="Arial" w:cs="Arial"/>
          <w:sz w:val="24"/>
          <w:szCs w:val="24"/>
        </w:rPr>
        <w:t>Good Work Plan affirms government’s ambition that all work should be fair and decent, and that everyone, regardless of where they live in the UK or which sector they work in, should be able to benefit from high quality jobs.</w:t>
      </w:r>
      <w:r>
        <w:rPr>
          <w:rFonts w:ascii="Arial" w:eastAsia="Arial" w:hAnsi="Arial" w:cs="Arial"/>
        </w:rPr>
        <w:t xml:space="preserve">  </w:t>
      </w:r>
      <w:r>
        <w:rPr>
          <w:rFonts w:ascii="Arial" w:eastAsia="Arial" w:hAnsi="Arial" w:cs="Arial"/>
          <w:color w:val="222222"/>
          <w:sz w:val="24"/>
          <w:szCs w:val="24"/>
        </w:rPr>
        <w:t>We require Supplier to support</w:t>
      </w:r>
      <w:r>
        <w:rPr>
          <w:rFonts w:ascii="Arial" w:eastAsia="Arial" w:hAnsi="Arial" w:cs="Arial"/>
          <w:color w:val="222222"/>
          <w:sz w:val="24"/>
          <w:szCs w:val="24"/>
        </w:rPr>
        <w:t xml:space="preserve"> and deliver this through activities such as: </w:t>
      </w:r>
    </w:p>
    <w:p w14:paraId="4172F9F4" w14:textId="77777777" w:rsidR="003D2C50" w:rsidRDefault="00651210">
      <w:pPr>
        <w:numPr>
          <w:ilvl w:val="0"/>
          <w:numId w:val="2"/>
        </w:numPr>
        <w:pBdr>
          <w:top w:val="nil"/>
          <w:left w:val="nil"/>
          <w:bottom w:val="nil"/>
          <w:right w:val="nil"/>
          <w:between w:val="nil"/>
        </w:pBdr>
        <w:shd w:val="clear" w:color="auto" w:fill="FFFFFF"/>
        <w:spacing w:line="240" w:lineRule="auto"/>
        <w:rPr>
          <w:rFonts w:ascii="Arial" w:eastAsia="Arial" w:hAnsi="Arial" w:cs="Arial"/>
          <w:color w:val="222222"/>
          <w:sz w:val="24"/>
          <w:szCs w:val="24"/>
        </w:rPr>
      </w:pPr>
      <w:r>
        <w:rPr>
          <w:rFonts w:ascii="Arial" w:eastAsia="Arial" w:hAnsi="Arial" w:cs="Arial"/>
          <w:color w:val="222222"/>
          <w:sz w:val="24"/>
          <w:szCs w:val="24"/>
        </w:rPr>
        <w:t xml:space="preserve">Suppliers are required to demonstrate action to identify and manage the risks of modern slavery in the delivery of the contract, including in the supply chain. </w:t>
      </w:r>
    </w:p>
    <w:p w14:paraId="4172F9F5" w14:textId="77777777" w:rsidR="003D2C50" w:rsidRDefault="00651210">
      <w:pPr>
        <w:numPr>
          <w:ilvl w:val="1"/>
          <w:numId w:val="2"/>
        </w:numPr>
        <w:pBdr>
          <w:top w:val="nil"/>
          <w:left w:val="nil"/>
          <w:bottom w:val="nil"/>
          <w:right w:val="nil"/>
          <w:between w:val="nil"/>
        </w:pBdr>
        <w:shd w:val="clear" w:color="auto" w:fill="FFFFFF"/>
        <w:spacing w:line="240" w:lineRule="auto"/>
        <w:rPr>
          <w:rFonts w:ascii="Arial" w:eastAsia="Arial" w:hAnsi="Arial" w:cs="Arial"/>
          <w:color w:val="222222"/>
          <w:sz w:val="24"/>
          <w:szCs w:val="24"/>
        </w:rPr>
      </w:pPr>
      <w:r>
        <w:rPr>
          <w:rFonts w:ascii="Arial" w:eastAsia="Arial" w:hAnsi="Arial" w:cs="Arial"/>
          <w:color w:val="222222"/>
          <w:sz w:val="24"/>
          <w:szCs w:val="24"/>
        </w:rPr>
        <w:t>Through understanding of the modern slavery risk</w:t>
      </w:r>
      <w:r>
        <w:rPr>
          <w:rFonts w:ascii="Arial" w:eastAsia="Arial" w:hAnsi="Arial" w:cs="Arial"/>
          <w:color w:val="222222"/>
          <w:sz w:val="24"/>
          <w:szCs w:val="24"/>
        </w:rPr>
        <w:t xml:space="preserve">s and issues affecting the market, industry, sector or country (of origin or of source) relevant to the contract, and the workforce in the tenderer’s own organisation and those of its key sub-contractors. </w:t>
      </w:r>
    </w:p>
    <w:p w14:paraId="4172F9F6" w14:textId="77777777" w:rsidR="003D2C50" w:rsidRDefault="00651210">
      <w:pPr>
        <w:shd w:val="clear" w:color="auto" w:fill="FFFFFF"/>
        <w:rPr>
          <w:rFonts w:ascii="Arial" w:eastAsia="Arial" w:hAnsi="Arial" w:cs="Arial"/>
          <w:color w:val="222222"/>
          <w:sz w:val="24"/>
          <w:szCs w:val="24"/>
        </w:rPr>
      </w:pPr>
      <w:r>
        <w:rPr>
          <w:rFonts w:ascii="Arial" w:eastAsia="Arial" w:hAnsi="Arial" w:cs="Arial"/>
          <w:color w:val="222222"/>
          <w:sz w:val="24"/>
          <w:szCs w:val="24"/>
        </w:rPr>
        <w:t xml:space="preserve">The buyer can identify specific social value priorities at call-off.  </w:t>
      </w:r>
    </w:p>
    <w:p w14:paraId="4172F9F7" w14:textId="77777777" w:rsidR="003D2C50" w:rsidRDefault="00651210">
      <w:p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sectPr w:rsidR="003D2C50">
          <w:headerReference w:type="default" r:id="rId9"/>
          <w:footerReference w:type="default" r:id="rId10"/>
          <w:pgSz w:w="11906" w:h="16838"/>
          <w:pgMar w:top="1440" w:right="1440" w:bottom="1440" w:left="1440" w:header="708" w:footer="708" w:gutter="0"/>
          <w:pgNumType w:start="1"/>
          <w:cols w:space="720"/>
        </w:sectPr>
      </w:pPr>
      <w:r>
        <w:rPr>
          <w:rFonts w:ascii="Arial" w:eastAsia="Arial" w:hAnsi="Arial" w:cs="Arial"/>
          <w:color w:val="000000"/>
          <w:sz w:val="24"/>
          <w:szCs w:val="24"/>
          <w:highlight w:val="yellow"/>
        </w:rPr>
        <w:t xml:space="preserve"> [</w:t>
      </w:r>
      <w:r>
        <w:rPr>
          <w:rFonts w:ascii="Arial" w:eastAsia="Arial" w:hAnsi="Arial" w:cs="Arial"/>
          <w:b/>
          <w:color w:val="000000"/>
          <w:sz w:val="24"/>
          <w:szCs w:val="24"/>
          <w:highlight w:val="yellow"/>
        </w:rPr>
        <w:t xml:space="preserve">Insert </w:t>
      </w:r>
      <w:r>
        <w:rPr>
          <w:rFonts w:ascii="Arial" w:eastAsia="Arial" w:hAnsi="Arial" w:cs="Arial"/>
          <w:color w:val="000000"/>
          <w:sz w:val="24"/>
          <w:szCs w:val="24"/>
        </w:rPr>
        <w:t>the Specification]</w:t>
      </w:r>
    </w:p>
    <w:p w14:paraId="4172F9F8" w14:textId="77777777" w:rsidR="003D2C50" w:rsidRDefault="003D2C50">
      <w:pPr>
        <w:pBdr>
          <w:top w:val="nil"/>
          <w:left w:val="nil"/>
          <w:bottom w:val="nil"/>
          <w:right w:val="nil"/>
          <w:between w:val="nil"/>
        </w:pBdr>
        <w:tabs>
          <w:tab w:val="left" w:pos="1134"/>
        </w:tabs>
        <w:spacing w:before="120" w:after="120" w:line="240" w:lineRule="auto"/>
        <w:jc w:val="both"/>
        <w:rPr>
          <w:color w:val="000000"/>
          <w:highlight w:val="yellow"/>
        </w:rPr>
      </w:pPr>
    </w:p>
    <w:sectPr w:rsidR="003D2C50">
      <w:pgSz w:w="11906" w:h="16838"/>
      <w:pgMar w:top="1440" w:right="1440" w:bottom="1440" w:left="1440"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72FA03" w14:textId="77777777" w:rsidR="00000000" w:rsidRDefault="00651210">
      <w:pPr>
        <w:spacing w:after="0" w:line="240" w:lineRule="auto"/>
      </w:pPr>
      <w:r>
        <w:separator/>
      </w:r>
    </w:p>
  </w:endnote>
  <w:endnote w:type="continuationSeparator" w:id="0">
    <w:p w14:paraId="4172FA05" w14:textId="77777777" w:rsidR="00000000" w:rsidRDefault="006512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old">
    <w:panose1 w:val="020B0704020202020204"/>
    <w:charset w:val="00"/>
    <w:family w:val="roman"/>
    <w:notTrueType/>
    <w:pitch w:val="default"/>
  </w:font>
  <w:font w:name="STZhongsong">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72F9FB" w14:textId="77777777" w:rsidR="003D2C50" w:rsidRDefault="003D2C50">
    <w:pPr>
      <w:tabs>
        <w:tab w:val="center" w:pos="4513"/>
        <w:tab w:val="right" w:pos="9026"/>
      </w:tabs>
      <w:spacing w:after="0"/>
      <w:jc w:val="both"/>
      <w:rPr>
        <w:color w:val="BFBFBF"/>
      </w:rPr>
    </w:pPr>
  </w:p>
  <w:p w14:paraId="4172F9FC" w14:textId="77777777" w:rsidR="003D2C50" w:rsidRDefault="00651210">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RM6174</w:t>
    </w:r>
    <w:r>
      <w:rPr>
        <w:rFonts w:ascii="Arial" w:eastAsia="Arial" w:hAnsi="Arial" w:cs="Arial"/>
        <w:sz w:val="20"/>
        <w:szCs w:val="20"/>
      </w:rPr>
      <w:tab/>
    </w:r>
    <w:r>
      <w:rPr>
        <w:rFonts w:ascii="Arial" w:eastAsia="Arial" w:hAnsi="Arial" w:cs="Arial"/>
        <w:sz w:val="20"/>
        <w:szCs w:val="20"/>
      </w:rPr>
      <w:t xml:space="preserve">                                           </w:t>
    </w:r>
  </w:p>
  <w:p w14:paraId="4172F9FD" w14:textId="285B3BEC" w:rsidR="003D2C50" w:rsidRDefault="00651210">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Pr>
        <w:rFonts w:ascii="Arial" w:eastAsia="Arial" w:hAnsi="Arial" w:cs="Arial"/>
        <w:noProof/>
        <w:color w:val="000000"/>
        <w:sz w:val="20"/>
        <w:szCs w:val="20"/>
      </w:rPr>
      <w:t>1</w:t>
    </w:r>
    <w:r>
      <w:rPr>
        <w:rFonts w:ascii="Arial" w:eastAsia="Arial" w:hAnsi="Arial" w:cs="Arial"/>
        <w:color w:val="000000"/>
        <w:sz w:val="20"/>
        <w:szCs w:val="20"/>
      </w:rPr>
      <w:fldChar w:fldCharType="end"/>
    </w:r>
  </w:p>
  <w:p w14:paraId="4172F9FE" w14:textId="77777777" w:rsidR="003D2C50" w:rsidRDefault="00651210">
    <w:pPr>
      <w:spacing w:after="0" w:line="240" w:lineRule="auto"/>
      <w:jc w:val="both"/>
    </w:pPr>
    <w:r>
      <w:rPr>
        <w:rFonts w:ascii="Arial" w:eastAsia="Arial" w:hAnsi="Arial" w:cs="Arial"/>
        <w:sz w:val="20"/>
        <w:szCs w:val="20"/>
      </w:rPr>
      <w:t>Model Version: v3.2</w:t>
    </w:r>
    <w:r>
      <w:tab/>
    </w:r>
    <w:r>
      <w:tab/>
    </w:r>
    <w:r>
      <w:tab/>
    </w:r>
    <w:r>
      <w:tab/>
    </w:r>
    <w:bookmarkStart w:id="3" w:name="bookmark=id.1fob9te" w:colFirst="0" w:colLast="0"/>
    <w:bookmarkEnd w:id="3"/>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72F9FF" w14:textId="77777777" w:rsidR="00000000" w:rsidRDefault="00651210">
      <w:pPr>
        <w:spacing w:after="0" w:line="240" w:lineRule="auto"/>
      </w:pPr>
      <w:r>
        <w:separator/>
      </w:r>
    </w:p>
  </w:footnote>
  <w:footnote w:type="continuationSeparator" w:id="0">
    <w:p w14:paraId="4172FA01" w14:textId="77777777" w:rsidR="00000000" w:rsidRDefault="0065121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72F9F9" w14:textId="77777777" w:rsidR="003D2C50" w:rsidRDefault="00651210">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Framework Schedule 1 (Specification)</w:t>
    </w:r>
  </w:p>
  <w:p w14:paraId="4172F9FA" w14:textId="77777777" w:rsidR="003D2C50" w:rsidRDefault="00651210">
    <w:pPr>
      <w:pBdr>
        <w:top w:val="nil"/>
        <w:left w:val="nil"/>
        <w:bottom w:val="nil"/>
        <w:right w:val="nil"/>
        <w:between w:val="nil"/>
      </w:pBdr>
      <w:tabs>
        <w:tab w:val="center" w:pos="4513"/>
        <w:tab w:val="right" w:pos="9026"/>
      </w:tabs>
      <w:spacing w:after="0" w:line="240" w:lineRule="auto"/>
      <w:rPr>
        <w:rFonts w:ascii="Arial" w:eastAsia="Arial" w:hAnsi="Arial" w:cs="Arial"/>
        <w:b/>
        <w:color w:val="BFBFBF"/>
        <w:sz w:val="20"/>
        <w:szCs w:val="20"/>
      </w:rPr>
    </w:pPr>
    <w:r>
      <w:rPr>
        <w:rFonts w:ascii="Arial" w:eastAsia="Arial" w:hAnsi="Arial" w:cs="Arial"/>
        <w:color w:val="000000"/>
        <w:sz w:val="20"/>
        <w:szCs w:val="20"/>
      </w:rPr>
      <w:t>Crown Copyright 2018</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D65A1A"/>
    <w:multiLevelType w:val="multilevel"/>
    <w:tmpl w:val="E774050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pStyle w:val="Heading5"/>
      <w:lvlText w:val="o"/>
      <w:lvlJc w:val="left"/>
      <w:pPr>
        <w:ind w:left="3600" w:hanging="360"/>
      </w:pPr>
      <w:rPr>
        <w:rFonts w:ascii="Courier New" w:eastAsia="Courier New" w:hAnsi="Courier New" w:cs="Courier New"/>
      </w:rPr>
    </w:lvl>
    <w:lvl w:ilvl="5">
      <w:start w:val="1"/>
      <w:numFmt w:val="bullet"/>
      <w:pStyle w:val="Heading6"/>
      <w:lvlText w:val="▪"/>
      <w:lvlJc w:val="left"/>
      <w:pPr>
        <w:ind w:left="4320" w:hanging="360"/>
      </w:pPr>
      <w:rPr>
        <w:rFonts w:ascii="Noto Sans Symbols" w:eastAsia="Noto Sans Symbols" w:hAnsi="Noto Sans Symbols" w:cs="Noto Sans Symbols"/>
      </w:rPr>
    </w:lvl>
    <w:lvl w:ilvl="6">
      <w:start w:val="1"/>
      <w:numFmt w:val="bullet"/>
      <w:pStyle w:val="Heading7"/>
      <w:lvlText w:val="●"/>
      <w:lvlJc w:val="left"/>
      <w:pPr>
        <w:ind w:left="5040" w:hanging="360"/>
      </w:pPr>
      <w:rPr>
        <w:rFonts w:ascii="Noto Sans Symbols" w:eastAsia="Noto Sans Symbols" w:hAnsi="Noto Sans Symbols" w:cs="Noto Sans Symbols"/>
      </w:rPr>
    </w:lvl>
    <w:lvl w:ilvl="7">
      <w:start w:val="1"/>
      <w:numFmt w:val="bullet"/>
      <w:pStyle w:val="Heading8"/>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1ED21D9F"/>
    <w:multiLevelType w:val="multilevel"/>
    <w:tmpl w:val="341C5EE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72E50780"/>
    <w:multiLevelType w:val="multilevel"/>
    <w:tmpl w:val="E548A122"/>
    <w:lvl w:ilvl="0">
      <w:start w:val="1"/>
      <w:numFmt w:val="bullet"/>
      <w:pStyle w:val="GPSL1CLAUSEHEADING"/>
      <w:lvlText w:val="●"/>
      <w:lvlJc w:val="left"/>
      <w:pPr>
        <w:ind w:left="720" w:hanging="360"/>
      </w:pPr>
      <w:rPr>
        <w:rFonts w:ascii="Noto Sans Symbols" w:eastAsia="Noto Sans Symbols" w:hAnsi="Noto Sans Symbols" w:cs="Noto Sans Symbols"/>
      </w:rPr>
    </w:lvl>
    <w:lvl w:ilvl="1">
      <w:start w:val="1"/>
      <w:numFmt w:val="bullet"/>
      <w:pStyle w:val="GPSL2numberedclause"/>
      <w:lvlText w:val="o"/>
      <w:lvlJc w:val="left"/>
      <w:pPr>
        <w:ind w:left="1440" w:hanging="360"/>
      </w:pPr>
      <w:rPr>
        <w:rFonts w:ascii="Courier New" w:eastAsia="Courier New" w:hAnsi="Courier New" w:cs="Courier New"/>
      </w:rPr>
    </w:lvl>
    <w:lvl w:ilvl="2">
      <w:start w:val="1"/>
      <w:numFmt w:val="bullet"/>
      <w:pStyle w:val="GPSL3numberedclause"/>
      <w:lvlText w:val="▪"/>
      <w:lvlJc w:val="left"/>
      <w:pPr>
        <w:ind w:left="2160" w:hanging="360"/>
      </w:pPr>
      <w:rPr>
        <w:rFonts w:ascii="Noto Sans Symbols" w:eastAsia="Noto Sans Symbols" w:hAnsi="Noto Sans Symbols" w:cs="Noto Sans Symbols"/>
      </w:rPr>
    </w:lvl>
    <w:lvl w:ilvl="3">
      <w:start w:val="1"/>
      <w:numFmt w:val="bullet"/>
      <w:pStyle w:val="GPSL4numberedclause"/>
      <w:lvlText w:val="●"/>
      <w:lvlJc w:val="left"/>
      <w:pPr>
        <w:ind w:left="2880" w:hanging="360"/>
      </w:pPr>
      <w:rPr>
        <w:rFonts w:ascii="Noto Sans Symbols" w:eastAsia="Noto Sans Symbols" w:hAnsi="Noto Sans Symbols" w:cs="Noto Sans Symbols"/>
      </w:rPr>
    </w:lvl>
    <w:lvl w:ilvl="4">
      <w:start w:val="1"/>
      <w:numFmt w:val="bullet"/>
      <w:pStyle w:val="GPSL5numberedclause"/>
      <w:lvlText w:val="o"/>
      <w:lvlJc w:val="left"/>
      <w:pPr>
        <w:ind w:left="3600" w:hanging="360"/>
      </w:pPr>
      <w:rPr>
        <w:rFonts w:ascii="Courier New" w:eastAsia="Courier New" w:hAnsi="Courier New" w:cs="Courier New"/>
      </w:rPr>
    </w:lvl>
    <w:lvl w:ilvl="5">
      <w:start w:val="1"/>
      <w:numFmt w:val="bullet"/>
      <w:pStyle w:val="GPSL6numbered"/>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2C50"/>
    <w:rsid w:val="003D2C50"/>
    <w:rsid w:val="0065121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72F9CF"/>
  <w15:docId w15:val="{211DB127-F642-481B-9B83-A996045735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link w:val="Heading2Char"/>
    <w:uiPriority w:val="9"/>
    <w:unhideWhenUsed/>
    <w:qFormat/>
    <w:rsid w:val="006126A6"/>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link w:val="Heading5Char"/>
    <w:uiPriority w:val="9"/>
    <w:semiHidden/>
    <w:unhideWhenUsed/>
    <w:qFormat/>
    <w:pPr>
      <w:numPr>
        <w:ilvl w:val="4"/>
        <w:numId w:val="2"/>
      </w:numPr>
      <w:tabs>
        <w:tab w:val="left" w:pos="-5585"/>
      </w:tabs>
      <w:overflowPunct w:val="0"/>
      <w:autoSpaceDE w:val="0"/>
      <w:autoSpaceDN w:val="0"/>
      <w:spacing w:after="120" w:line="240" w:lineRule="auto"/>
      <w:jc w:val="both"/>
      <w:textAlignment w:val="baseline"/>
      <w:outlineLvl w:val="4"/>
    </w:pPr>
    <w:rPr>
      <w:rFonts w:ascii="Arial" w:eastAsia="Times New Roman" w:hAnsi="Arial" w:cs="Times New Roman"/>
    </w:rPr>
  </w:style>
  <w:style w:type="paragraph" w:styleId="Heading6">
    <w:name w:val="heading 6"/>
    <w:basedOn w:val="Heading5"/>
    <w:link w:val="Heading6Char"/>
    <w:uiPriority w:val="9"/>
    <w:semiHidden/>
    <w:unhideWhenUsed/>
    <w:qFormat/>
    <w:pPr>
      <w:numPr>
        <w:ilvl w:val="5"/>
      </w:numPr>
      <w:tabs>
        <w:tab w:val="clear" w:pos="-5585"/>
        <w:tab w:val="left" w:pos="-8987"/>
        <w:tab w:val="left" w:pos="-8420"/>
      </w:tabs>
      <w:outlineLvl w:val="5"/>
    </w:pPr>
  </w:style>
  <w:style w:type="paragraph" w:styleId="Heading7">
    <w:name w:val="heading 7"/>
    <w:basedOn w:val="Heading6"/>
    <w:link w:val="Heading7Char"/>
    <w:pPr>
      <w:numPr>
        <w:ilvl w:val="6"/>
      </w:numPr>
      <w:tabs>
        <w:tab w:val="clear" w:pos="-8987"/>
        <w:tab w:val="clear" w:pos="-8420"/>
        <w:tab w:val="left" w:pos="-10688"/>
        <w:tab w:val="left" w:pos="-9554"/>
      </w:tabs>
      <w:outlineLvl w:val="6"/>
    </w:pPr>
  </w:style>
  <w:style w:type="paragraph" w:styleId="Heading8">
    <w:name w:val="heading 8"/>
    <w:basedOn w:val="Heading7"/>
    <w:link w:val="Heading8Char"/>
    <w:pPr>
      <w:numPr>
        <w:ilvl w:val="7"/>
      </w:numPr>
      <w:tabs>
        <w:tab w:val="clear" w:pos="-9554"/>
        <w:tab w:val="left" w:pos="-12360"/>
        <w:tab w:val="left" w:pos="-9383"/>
      </w:tabs>
      <w:outlineLvl w:val="7"/>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paragraph" w:customStyle="1" w:styleId="GPSL1CLAUSEHEADING">
    <w:name w:val="GPS L1 CLAUSE HEADING"/>
    <w:basedOn w:val="Normal"/>
    <w:next w:val="Normal"/>
    <w:qFormat/>
    <w:pPr>
      <w:numPr>
        <w:numId w:val="1"/>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adjustRightInd w:val="0"/>
      <w:spacing w:before="120" w:after="120" w:line="240" w:lineRule="auto"/>
      <w:ind w:left="1134" w:hanging="567"/>
      <w:jc w:val="both"/>
    </w:pPr>
    <w:rPr>
      <w:rFonts w:eastAsia="Times New Roman" w:cs="Arial"/>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ind w:left="1985" w:hanging="851"/>
    </w:pPr>
  </w:style>
  <w:style w:type="paragraph" w:customStyle="1" w:styleId="GPSL4numberedclause">
    <w:name w:val="GPS L4 numbered clause"/>
    <w:basedOn w:val="GPSL3numberedclause"/>
    <w:link w:val="GPSL4numberedclauseChar"/>
    <w:qFormat/>
    <w:pPr>
      <w:numPr>
        <w:ilvl w:val="3"/>
      </w:numPr>
      <w:tabs>
        <w:tab w:val="clear" w:pos="2127"/>
        <w:tab w:val="num" w:pos="360"/>
      </w:tabs>
      <w:ind w:left="2835" w:hanging="708"/>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num" w:pos="360"/>
        <w:tab w:val="left" w:pos="3402"/>
      </w:tabs>
      <w:ind w:left="3402" w:hanging="567"/>
    </w:pPr>
  </w:style>
  <w:style w:type="paragraph" w:customStyle="1" w:styleId="GPSL6numbered">
    <w:name w:val="GPS L6 numbered"/>
    <w:basedOn w:val="GPSL5numberedclause"/>
    <w:qFormat/>
    <w:pPr>
      <w:numPr>
        <w:ilvl w:val="5"/>
      </w:numPr>
      <w:tabs>
        <w:tab w:val="num" w:pos="360"/>
        <w:tab w:val="left" w:pos="4253"/>
      </w:tabs>
      <w:ind w:left="4253" w:hanging="709"/>
    </w:p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L1SCHEDULEHeading">
    <w:name w:val="GPS L1 SCHEDULE Heading"/>
    <w:basedOn w:val="GPSL1CLAUSEHEADING"/>
    <w:link w:val="GPSL1SCHEDULEHeadingChar"/>
    <w:qFormat/>
    <w:pPr>
      <w:tabs>
        <w:tab w:val="clear" w:pos="0"/>
        <w:tab w:val="left" w:pos="567"/>
      </w:tabs>
      <w:spacing w:before="120"/>
      <w:ind w:left="567" w:hanging="567"/>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character" w:customStyle="1" w:styleId="Heading5Char">
    <w:name w:val="Heading 5 Char"/>
    <w:basedOn w:val="DefaultParagraphFont"/>
    <w:link w:val="Heading5"/>
    <w:rPr>
      <w:rFonts w:ascii="Arial" w:eastAsia="Times New Roman" w:hAnsi="Arial" w:cs="Times New Roman"/>
    </w:rPr>
  </w:style>
  <w:style w:type="character" w:customStyle="1" w:styleId="Heading6Char">
    <w:name w:val="Heading 6 Char"/>
    <w:basedOn w:val="DefaultParagraphFont"/>
    <w:link w:val="Heading6"/>
    <w:rPr>
      <w:rFonts w:ascii="Arial" w:eastAsia="Times New Roman" w:hAnsi="Arial" w:cs="Times New Roman"/>
    </w:rPr>
  </w:style>
  <w:style w:type="character" w:customStyle="1" w:styleId="Heading7Char">
    <w:name w:val="Heading 7 Char"/>
    <w:basedOn w:val="DefaultParagraphFont"/>
    <w:link w:val="Heading7"/>
    <w:rPr>
      <w:rFonts w:ascii="Arial" w:eastAsia="Times New Roman" w:hAnsi="Arial" w:cs="Times New Roman"/>
    </w:rPr>
  </w:style>
  <w:style w:type="character" w:customStyle="1" w:styleId="Heading8Char">
    <w:name w:val="Heading 8 Char"/>
    <w:basedOn w:val="DefaultParagraphFont"/>
    <w:link w:val="Heading8"/>
    <w:rPr>
      <w:rFonts w:ascii="Arial" w:eastAsia="Times New Roman" w:hAnsi="Arial" w:cs="Times New Roman"/>
    </w:rPr>
  </w:style>
  <w:style w:type="numbering" w:customStyle="1" w:styleId="WWOutlineListStyle8">
    <w:name w:val="WW_OutlineListStyle_8"/>
    <w:basedOn w:val="NoList"/>
  </w:style>
  <w:style w:type="paragraph" w:styleId="ListParagraph">
    <w:name w:val="List Paragraph"/>
    <w:basedOn w:val="Normal"/>
    <w:pPr>
      <w:suppressAutoHyphens/>
      <w:autoSpaceDN w:val="0"/>
      <w:ind w:left="720"/>
      <w:textAlignment w:val="baseline"/>
    </w:pPr>
    <w:rPr>
      <w:rFonts w:cs="Times New Roman"/>
    </w:rPr>
  </w:style>
  <w:style w:type="character" w:styleId="CommentReference">
    <w:name w:val="annotation reference"/>
    <w:basedOn w:val="DefaultParagraphFont"/>
    <w:rPr>
      <w:sz w:val="16"/>
      <w:szCs w:val="16"/>
    </w:rPr>
  </w:style>
  <w:style w:type="paragraph" w:styleId="CommentText">
    <w:name w:val="annotation text"/>
    <w:basedOn w:val="Normal"/>
    <w:link w:val="CommentTextChar"/>
    <w:pPr>
      <w:suppressAutoHyphens/>
      <w:autoSpaceDN w:val="0"/>
      <w:spacing w:line="240" w:lineRule="auto"/>
      <w:textAlignment w:val="baseline"/>
    </w:pPr>
    <w:rPr>
      <w:rFonts w:cs="Times New Roman"/>
      <w:sz w:val="20"/>
      <w:szCs w:val="20"/>
    </w:rPr>
  </w:style>
  <w:style w:type="character" w:customStyle="1" w:styleId="CommentTextChar">
    <w:name w:val="Comment Text Char"/>
    <w:basedOn w:val="DefaultParagraphFont"/>
    <w:link w:val="CommentText"/>
    <w:rPr>
      <w:rFonts w:ascii="Calibri" w:eastAsia="Calibri" w:hAnsi="Calibri" w:cs="Times New Roman"/>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MarginText">
    <w:name w:val="Margin Text"/>
    <w:basedOn w:val="Normal"/>
    <w:link w:val="MarginTextChar"/>
    <w:pPr>
      <w:keepNext/>
      <w:adjustRightInd w:val="0"/>
      <w:spacing w:before="240" w:after="120" w:line="240" w:lineRule="auto"/>
      <w:ind w:left="142"/>
      <w:jc w:val="both"/>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2NumberedBoldHeading">
    <w:name w:val="GPS L2 Numbered Bold Heading"/>
    <w:basedOn w:val="Normal"/>
    <w:link w:val="GPSL2NumberedBoldHeadingChar"/>
    <w:qFormat/>
    <w:pPr>
      <w:tabs>
        <w:tab w:val="left" w:pos="1134"/>
      </w:tabs>
      <w:adjustRightInd w:val="0"/>
      <w:spacing w:before="120" w:after="120" w:line="240" w:lineRule="auto"/>
      <w:ind w:left="644" w:hanging="218"/>
      <w:jc w:val="both"/>
    </w:pPr>
    <w:rPr>
      <w:rFonts w:eastAsia="Times New Roman" w:cs="Arial"/>
      <w:b/>
      <w:lang w:eastAsia="zh-CN"/>
    </w:rPr>
  </w:style>
  <w:style w:type="paragraph" w:customStyle="1" w:styleId="GPSL2Guidance">
    <w:name w:val="GPS L2 Guidance"/>
    <w:basedOn w:val="Normal"/>
    <w:link w:val="GPSL2GuidanceChar"/>
    <w:qFormat/>
    <w:pPr>
      <w:tabs>
        <w:tab w:val="left" w:pos="1134"/>
      </w:tabs>
      <w:adjustRightInd w:val="0"/>
      <w:spacing w:before="120" w:after="120" w:line="240" w:lineRule="auto"/>
      <w:ind w:left="1134"/>
      <w:jc w:val="both"/>
    </w:pPr>
    <w:rPr>
      <w:rFonts w:eastAsia="Times New Roman" w:cs="Arial"/>
      <w:b/>
      <w:i/>
      <w:lang w:eastAsia="zh-CN"/>
    </w:rPr>
  </w:style>
  <w:style w:type="paragraph" w:customStyle="1" w:styleId="GPSSchPart">
    <w:name w:val="GPS Sch Part"/>
    <w:basedOn w:val="Normal"/>
    <w:link w:val="GPSSchPartChar"/>
    <w:qFormat/>
    <w:pPr>
      <w:keepNext/>
      <w:adjustRightInd w:val="0"/>
      <w:spacing w:before="240" w:after="240" w:line="240" w:lineRule="auto"/>
      <w:ind w:firstLine="426"/>
      <w:jc w:val="center"/>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left" w:pos="709"/>
      </w:tabs>
      <w:ind w:hanging="360"/>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2GuidanceChar">
    <w:name w:val="GPS L2 Guidance Char"/>
    <w:link w:val="GPSL2Guidance"/>
    <w:rPr>
      <w:rFonts w:ascii="Calibri" w:eastAsia="Times New Roman" w:hAnsi="Calibri" w:cs="Arial"/>
      <w:b/>
      <w:i/>
      <w:lang w:eastAsia="zh-CN"/>
    </w:rPr>
  </w:style>
  <w:style w:type="character" w:customStyle="1" w:styleId="GPSSchPartChar">
    <w:name w:val="GPS Sch Part Char"/>
    <w:link w:val="GPSSchPart"/>
    <w:rPr>
      <w:rFonts w:ascii="Arial Bold" w:eastAsia="STZhongsong" w:hAnsi="Arial Bold" w:cs="Times New Roman"/>
      <w:b/>
      <w:caps/>
      <w:lang w:eastAsia="zh-CN"/>
    </w:rPr>
  </w:style>
  <w:style w:type="character" w:customStyle="1" w:styleId="GPSL4numberedclauseChar">
    <w:name w:val="GPS L4 numbered clause Char"/>
    <w:link w:val="GPSL4numberedclause"/>
    <w:locked/>
    <w:rPr>
      <w:rFonts w:ascii="Calibri" w:eastAsia="Times New Roman" w:hAnsi="Calibri" w:cs="Arial"/>
      <w:szCs w:val="20"/>
      <w:lang w:eastAsia="zh-CN"/>
    </w:rPr>
  </w:style>
  <w:style w:type="character" w:customStyle="1" w:styleId="GPSL5numberedclauseChar">
    <w:name w:val="GPS L5 numbered clause Char"/>
    <w:link w:val="GPSL5numberedclause"/>
    <w:locked/>
    <w:rPr>
      <w:rFonts w:ascii="Calibri" w:eastAsia="Times New Roman" w:hAnsi="Calibri" w:cs="Arial"/>
      <w:szCs w:val="20"/>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eastAsia="Times New Roman" w:cs="Arial"/>
      <w:b/>
      <w:i/>
    </w:rPr>
  </w:style>
  <w:style w:type="paragraph" w:customStyle="1" w:styleId="GPSL3Guidance">
    <w:name w:val="GPS L3 Guidance"/>
    <w:basedOn w:val="GPSL3numberedclause"/>
    <w:link w:val="GPSL3GuidanceChar"/>
    <w:qFormat/>
    <w:pPr>
      <w:numPr>
        <w:ilvl w:val="0"/>
        <w:numId w:val="0"/>
      </w:numPr>
      <w:tabs>
        <w:tab w:val="clear" w:pos="2127"/>
      </w:tabs>
      <w:ind w:left="1985"/>
    </w:pPr>
    <w:rPr>
      <w:b/>
      <w:i/>
    </w:rPr>
  </w:style>
  <w:style w:type="paragraph" w:customStyle="1" w:styleId="GPSL4Guidance">
    <w:name w:val="GPS L4 Guidance"/>
    <w:basedOn w:val="GPSL3Guidance"/>
    <w:link w:val="GPSL4GuidanceChar"/>
    <w:qFormat/>
  </w:style>
  <w:style w:type="character" w:customStyle="1" w:styleId="GPSL4GuidanceChar">
    <w:name w:val="GPS L4 Guidance Char"/>
    <w:link w:val="GPSL4Guidance"/>
    <w:locked/>
    <w:rPr>
      <w:rFonts w:ascii="Calibri" w:eastAsia="Times New Roman" w:hAnsi="Calibri" w:cs="Arial"/>
      <w:b/>
      <w:i/>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L3GuidanceChar">
    <w:name w:val="GPS L3 Guidance Char"/>
    <w:link w:val="GPSL3Guidance"/>
    <w:rPr>
      <w:rFonts w:ascii="Calibri" w:eastAsia="Times New Roman" w:hAnsi="Calibri" w:cs="Arial"/>
      <w:b/>
      <w:i/>
      <w:lang w:eastAsia="zh-CN"/>
    </w:rPr>
  </w:style>
  <w:style w:type="paragraph" w:styleId="CommentSubject">
    <w:name w:val="annotation subject"/>
    <w:basedOn w:val="CommentText"/>
    <w:next w:val="CommentText"/>
    <w:link w:val="CommentSubjectChar"/>
    <w:uiPriority w:val="99"/>
    <w:semiHidden/>
    <w:unhideWhenUsed/>
    <w:pPr>
      <w:suppressAutoHyphens w:val="0"/>
      <w:autoSpaceDN/>
      <w:textAlignment w:val="auto"/>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Revision">
    <w:name w:val="Revision"/>
    <w:hidden/>
    <w:uiPriority w:val="99"/>
    <w:semiHidden/>
    <w:pPr>
      <w:spacing w:after="0" w:line="240" w:lineRule="auto"/>
    </w:p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6126A6"/>
    <w:rPr>
      <w:rFonts w:asciiTheme="majorHAnsi" w:eastAsiaTheme="majorEastAsia" w:hAnsiTheme="majorHAnsi" w:cstheme="majorBidi"/>
      <w:color w:val="365F91" w:themeColor="accent1" w:themeShade="BF"/>
      <w:sz w:val="26"/>
      <w:szCs w:val="26"/>
    </w:rPr>
  </w:style>
  <w:style w:type="table" w:customStyle="1" w:styleId="4">
    <w:name w:val="4"/>
    <w:basedOn w:val="TableNormal"/>
    <w:rsid w:val="006126A6"/>
    <w:pPr>
      <w:pBdr>
        <w:top w:val="nil"/>
        <w:left w:val="nil"/>
        <w:bottom w:val="nil"/>
        <w:right w:val="nil"/>
        <w:between w:val="nil"/>
      </w:pBdr>
      <w:spacing w:after="0" w:line="240" w:lineRule="auto"/>
      <w:ind w:left="-30"/>
    </w:pPr>
    <w:rPr>
      <w:rFonts w:ascii="Arial" w:eastAsia="Arial" w:hAnsi="Arial" w:cs="Arial"/>
      <w:color w:val="000000"/>
      <w:sz w:val="24"/>
      <w:szCs w:val="24"/>
    </w:rPr>
    <w:tblPr>
      <w:tblStyleRowBandSize w:val="1"/>
      <w:tblStyleColBandSize w:val="1"/>
      <w:tblCellMar>
        <w:top w:w="100" w:type="dxa"/>
        <w:left w:w="100" w:type="dxa"/>
        <w:bottom w:w="100" w:type="dxa"/>
        <w:right w:w="100" w:type="dxa"/>
      </w:tblCellMar>
    </w:tblPr>
  </w:style>
  <w:style w:type="paragraph" w:styleId="NormalWeb">
    <w:name w:val="Normal (Web)"/>
    <w:basedOn w:val="Normal"/>
    <w:uiPriority w:val="99"/>
    <w:unhideWhenUsed/>
    <w:rsid w:val="007411C8"/>
    <w:pPr>
      <w:spacing w:before="100" w:beforeAutospacing="1" w:after="100" w:afterAutospacing="1" w:line="240" w:lineRule="auto"/>
    </w:pPr>
    <w:rPr>
      <w:rFonts w:ascii="Times New Roman" w:eastAsia="Times New Roman" w:hAnsi="Times New Roman" w:cs="Times New Roman"/>
      <w:sz w:val="24"/>
      <w:szCs w:val="24"/>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character" w:styleId="Hyperlink">
    <w:name w:val="Hyperlink"/>
    <w:basedOn w:val="DefaultParagraphFont"/>
    <w:uiPriority w:val="99"/>
    <w:unhideWhenUsed/>
    <w:rsid w:val="003370F7"/>
    <w:rPr>
      <w:color w:val="0000FF" w:themeColor="hyperlink"/>
      <w:u w:val="single"/>
    </w:rPr>
  </w:style>
  <w:style w:type="character" w:customStyle="1" w:styleId="UnresolvedMention">
    <w:name w:val="Unresolved Mention"/>
    <w:basedOn w:val="DefaultParagraphFont"/>
    <w:uiPriority w:val="99"/>
    <w:semiHidden/>
    <w:unhideWhenUsed/>
    <w:rsid w:val="003370F7"/>
    <w:rPr>
      <w:color w:val="605E5C"/>
      <w:shd w:val="clear" w:color="auto" w:fill="E1DFDD"/>
    </w:rPr>
  </w:style>
  <w:style w:type="character" w:styleId="FollowedHyperlink">
    <w:name w:val="FollowedHyperlink"/>
    <w:basedOn w:val="DefaultParagraphFont"/>
    <w:uiPriority w:val="99"/>
    <w:semiHidden/>
    <w:unhideWhenUsed/>
    <w:rsid w:val="003370F7"/>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s://assets.publishing.service.gov.uk/government/uploads/system/uploads/attachment_data/file/693158/25-year-environment-plan.pdf"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v4Huo/g+Ti74+ZeMGYvBMWn+5Xw==">AMUW2mXs9WGDI+RzSBnIASrvXNCYwEgwkvtqhGJ19IYdoUcZrURORuhD4NPw2uM9eAO5rwn4GmwVVA9wf6eVIekvkihtCzNMSrjNg5zcptRJ2Wy54OsmHFSueDL2K5sWZDmiZZ38ObrhLSJbB0CrvyAQWpMs6h3Ntg==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773</Words>
  <Characters>4410</Characters>
  <Application>Microsoft Office Word</Application>
  <DocSecurity>0</DocSecurity>
  <Lines>36</Lines>
  <Paragraphs>10</Paragraphs>
  <ScaleCrop>false</ScaleCrop>
  <Company>Cabinet Office</Company>
  <LinksUpToDate>false</LinksUpToDate>
  <CharactersWithSpaces>5173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Caroline Bradshaw</cp:lastModifiedBy>
  <cp:revision>2</cp:revision>
  <dcterms:created xsi:type="dcterms:W3CDTF">2021-03-04T10:54:00Z</dcterms:created>
  <dcterms:modified xsi:type="dcterms:W3CDTF">2021-04-07T07:53:00Z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13 September 2017 D1V2</vt:lpwstr>
  </property>
</Properties>
</file>